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8E15" w14:textId="77777777" w:rsidR="00D5398C" w:rsidRDefault="00951E36">
      <w:pPr>
        <w:pStyle w:val="BodyText"/>
        <w:ind w:left="2604"/>
        <w:rPr>
          <w:rFonts w:ascii="Times New Roman"/>
          <w:sz w:val="20"/>
        </w:rPr>
      </w:pPr>
      <w:r>
        <w:rPr>
          <w:rFonts w:ascii="Times New Roman"/>
          <w:noProof/>
          <w:sz w:val="20"/>
        </w:rPr>
        <w:drawing>
          <wp:inline distT="0" distB="0" distL="0" distR="0" wp14:anchorId="3460A606" wp14:editId="7ACE0061">
            <wp:extent cx="2849250" cy="3235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49250" cy="323564"/>
                    </a:xfrm>
                    <a:prstGeom prst="rect">
                      <a:avLst/>
                    </a:prstGeom>
                  </pic:spPr>
                </pic:pic>
              </a:graphicData>
            </a:graphic>
          </wp:inline>
        </w:drawing>
      </w:r>
    </w:p>
    <w:p w14:paraId="0B4DBCF5" w14:textId="77777777" w:rsidR="00D5398C" w:rsidRDefault="00D5398C">
      <w:pPr>
        <w:pStyle w:val="BodyText"/>
        <w:rPr>
          <w:rFonts w:ascii="Times New Roman"/>
          <w:sz w:val="20"/>
        </w:rPr>
      </w:pPr>
    </w:p>
    <w:p w14:paraId="4056CA43" w14:textId="77777777" w:rsidR="00D5398C" w:rsidRDefault="00D5398C">
      <w:pPr>
        <w:pStyle w:val="BodyText"/>
        <w:rPr>
          <w:rFonts w:ascii="Times New Roman"/>
          <w:sz w:val="20"/>
        </w:rPr>
      </w:pPr>
    </w:p>
    <w:p w14:paraId="5C9A3C36" w14:textId="77777777" w:rsidR="00D5398C" w:rsidRDefault="00D5398C">
      <w:pPr>
        <w:pStyle w:val="BodyText"/>
        <w:rPr>
          <w:rFonts w:ascii="Times New Roman"/>
          <w:sz w:val="20"/>
        </w:rPr>
      </w:pPr>
    </w:p>
    <w:p w14:paraId="2404D596" w14:textId="77777777" w:rsidR="00D5398C" w:rsidRDefault="00D5398C">
      <w:pPr>
        <w:pStyle w:val="BodyText"/>
        <w:spacing w:before="1" w:after="1"/>
        <w:rPr>
          <w:rFonts w:ascii="Times New Roman"/>
          <w:sz w:val="14"/>
        </w:rPr>
      </w:pPr>
    </w:p>
    <w:tbl>
      <w:tblPr>
        <w:tblW w:w="0" w:type="auto"/>
        <w:tblInd w:w="142" w:type="dxa"/>
        <w:tblLayout w:type="fixed"/>
        <w:tblCellMar>
          <w:left w:w="0" w:type="dxa"/>
          <w:right w:w="0" w:type="dxa"/>
        </w:tblCellMar>
        <w:tblLook w:val="01E0" w:firstRow="1" w:lastRow="1" w:firstColumn="1" w:lastColumn="1" w:noHBand="0" w:noVBand="0"/>
      </w:tblPr>
      <w:tblGrid>
        <w:gridCol w:w="5245"/>
        <w:gridCol w:w="4005"/>
      </w:tblGrid>
      <w:tr w:rsidR="00ED070A" w:rsidRPr="00ED070A" w14:paraId="60A81E30" w14:textId="77777777" w:rsidTr="00515938">
        <w:trPr>
          <w:trHeight w:val="1140"/>
        </w:trPr>
        <w:tc>
          <w:tcPr>
            <w:tcW w:w="5245" w:type="dxa"/>
            <w:tcBorders>
              <w:bottom w:val="single" w:sz="4" w:space="0" w:color="9F9F9F"/>
            </w:tcBorders>
          </w:tcPr>
          <w:p w14:paraId="68829988" w14:textId="77777777" w:rsidR="00D5398C" w:rsidRPr="00ED070A" w:rsidRDefault="00772D4B">
            <w:pPr>
              <w:pStyle w:val="TableParagraph"/>
              <w:spacing w:line="276" w:lineRule="exact"/>
              <w:rPr>
                <w:rFonts w:asciiTheme="minorHAnsi" w:hAnsiTheme="minorHAnsi"/>
                <w:b/>
                <w:color w:val="0C223F" w:themeColor="text2"/>
                <w:sz w:val="24"/>
              </w:rPr>
            </w:pPr>
            <w:r w:rsidRPr="00ED070A">
              <w:rPr>
                <w:rFonts w:asciiTheme="minorHAnsi" w:hAnsiTheme="minorHAnsi"/>
                <w:b/>
                <w:color w:val="0C223F" w:themeColor="text2"/>
                <w:sz w:val="24"/>
              </w:rPr>
              <w:t>RAINER B. SCHMITZ</w:t>
            </w:r>
          </w:p>
          <w:p w14:paraId="7548DF87" w14:textId="77777777" w:rsidR="00772D4B" w:rsidRPr="00ED070A" w:rsidRDefault="00951E36">
            <w:pPr>
              <w:pStyle w:val="TableParagraph"/>
              <w:spacing w:before="55" w:line="242" w:lineRule="auto"/>
              <w:ind w:right="1089"/>
              <w:rPr>
                <w:rFonts w:asciiTheme="minorHAnsi" w:hAnsiTheme="minorHAnsi"/>
                <w:color w:val="0C223F" w:themeColor="text2"/>
                <w:sz w:val="20"/>
              </w:rPr>
            </w:pPr>
            <w:r w:rsidRPr="00ED070A">
              <w:rPr>
                <w:rFonts w:asciiTheme="minorHAnsi" w:hAnsiTheme="minorHAnsi"/>
                <w:color w:val="0C223F" w:themeColor="text2"/>
                <w:sz w:val="20"/>
              </w:rPr>
              <w:t xml:space="preserve">PARTNER, EXECUTIVE COACH </w:t>
            </w:r>
          </w:p>
          <w:p w14:paraId="07B4382E" w14:textId="3B939DC2" w:rsidR="00515938" w:rsidRPr="00ED070A" w:rsidRDefault="00644D18" w:rsidP="00515938">
            <w:pPr>
              <w:pStyle w:val="TableParagraph"/>
              <w:spacing w:before="55" w:line="242" w:lineRule="auto"/>
              <w:ind w:right="1089"/>
              <w:rPr>
                <w:rFonts w:asciiTheme="minorHAnsi" w:hAnsiTheme="minorHAnsi"/>
                <w:color w:val="0C223F" w:themeColor="text2"/>
                <w:sz w:val="20"/>
              </w:rPr>
            </w:pPr>
            <w:r w:rsidRPr="00ED070A">
              <w:rPr>
                <w:rFonts w:asciiTheme="minorHAnsi" w:hAnsiTheme="minorHAnsi"/>
                <w:color w:val="0C223F" w:themeColor="text2"/>
                <w:sz w:val="20"/>
              </w:rPr>
              <w:t>HEAD OF TPA ASIA – SINGAPORE</w:t>
            </w:r>
            <w:r>
              <w:rPr>
                <w:rFonts w:asciiTheme="minorHAnsi" w:hAnsiTheme="minorHAnsi"/>
                <w:color w:val="0C223F" w:themeColor="text2"/>
                <w:sz w:val="20"/>
              </w:rPr>
              <w:t>, SEA and INDIA</w:t>
            </w:r>
          </w:p>
        </w:tc>
        <w:tc>
          <w:tcPr>
            <w:tcW w:w="4005" w:type="dxa"/>
            <w:tcBorders>
              <w:bottom w:val="single" w:sz="4" w:space="0" w:color="9F9F9F"/>
            </w:tcBorders>
          </w:tcPr>
          <w:p w14:paraId="27DBF330" w14:textId="77777777" w:rsidR="00515938" w:rsidRPr="00ED070A" w:rsidRDefault="00772D4B" w:rsidP="00ED070A">
            <w:pPr>
              <w:pStyle w:val="TableParagraph"/>
              <w:spacing w:line="225" w:lineRule="exact"/>
              <w:ind w:right="-15"/>
              <w:jc w:val="right"/>
              <w:rPr>
                <w:rFonts w:asciiTheme="minorHAnsi" w:hAnsiTheme="minorHAnsi"/>
                <w:color w:val="0C223F" w:themeColor="text2"/>
              </w:rPr>
            </w:pPr>
            <w:r w:rsidRPr="00ED070A">
              <w:rPr>
                <w:rFonts w:asciiTheme="minorHAnsi" w:hAnsiTheme="minorHAnsi"/>
                <w:color w:val="0C223F" w:themeColor="text2"/>
              </w:rPr>
              <w:t xml:space="preserve">                </w:t>
            </w:r>
            <w:hyperlink r:id="rId8" w:history="1">
              <w:r w:rsidR="00515938" w:rsidRPr="00ED070A">
                <w:rPr>
                  <w:rStyle w:val="Hyperlink"/>
                  <w:rFonts w:asciiTheme="minorHAnsi" w:hAnsiTheme="minorHAnsi"/>
                  <w:color w:val="0C223F" w:themeColor="text2"/>
                  <w:spacing w:val="-1"/>
                </w:rPr>
                <w:t>rainer.schmitz@theprestonassociates.com</w:t>
              </w:r>
            </w:hyperlink>
          </w:p>
          <w:p w14:paraId="3C0D2DF0" w14:textId="77777777" w:rsidR="00D5398C" w:rsidRPr="00ED070A" w:rsidRDefault="00951E36" w:rsidP="00ED070A">
            <w:pPr>
              <w:pStyle w:val="TableParagraph"/>
              <w:jc w:val="right"/>
              <w:rPr>
                <w:rFonts w:asciiTheme="minorHAnsi" w:hAnsiTheme="minorHAnsi"/>
                <w:color w:val="0C223F" w:themeColor="text2"/>
              </w:rPr>
            </w:pPr>
            <w:r w:rsidRPr="00ED070A">
              <w:rPr>
                <w:rFonts w:asciiTheme="minorHAnsi" w:hAnsiTheme="minorHAnsi"/>
                <w:color w:val="0C223F" w:themeColor="text2"/>
              </w:rPr>
              <w:t>T: +44 (0)20 7373</w:t>
            </w:r>
            <w:r w:rsidRPr="00ED070A">
              <w:rPr>
                <w:rFonts w:asciiTheme="minorHAnsi" w:hAnsiTheme="minorHAnsi"/>
                <w:color w:val="0C223F" w:themeColor="text2"/>
                <w:spacing w:val="-14"/>
              </w:rPr>
              <w:t xml:space="preserve"> </w:t>
            </w:r>
            <w:r w:rsidRPr="00ED070A">
              <w:rPr>
                <w:rFonts w:asciiTheme="minorHAnsi" w:hAnsiTheme="minorHAnsi"/>
                <w:color w:val="0C223F" w:themeColor="text2"/>
              </w:rPr>
              <w:t>5663</w:t>
            </w:r>
          </w:p>
        </w:tc>
      </w:tr>
    </w:tbl>
    <w:p w14:paraId="2C9AF4A6" w14:textId="77777777" w:rsidR="00D5398C" w:rsidRPr="00772D4B" w:rsidRDefault="00D5398C">
      <w:pPr>
        <w:pStyle w:val="BodyText"/>
        <w:rPr>
          <w:rFonts w:ascii="Source Sans Pro" w:hAnsi="Source Sans Pro"/>
          <w:sz w:val="20"/>
        </w:rPr>
      </w:pPr>
    </w:p>
    <w:p w14:paraId="4FA85CA5" w14:textId="77777777" w:rsidR="00D5398C" w:rsidRPr="00772D4B" w:rsidRDefault="00D5398C">
      <w:pPr>
        <w:pStyle w:val="BodyText"/>
        <w:rPr>
          <w:rFonts w:ascii="Source Sans Pro" w:hAnsi="Source Sans Pro"/>
          <w:sz w:val="20"/>
        </w:rPr>
      </w:pPr>
    </w:p>
    <w:p w14:paraId="08F705B4" w14:textId="77777777" w:rsidR="00D5398C" w:rsidRPr="00772D4B" w:rsidRDefault="00D5398C">
      <w:pPr>
        <w:pStyle w:val="BodyText"/>
        <w:spacing w:before="7" w:after="1"/>
        <w:rPr>
          <w:rFonts w:ascii="Source Sans Pro" w:hAnsi="Source Sans Pro"/>
          <w:sz w:val="17"/>
        </w:rPr>
      </w:pPr>
    </w:p>
    <w:tbl>
      <w:tblPr>
        <w:tblW w:w="9948" w:type="dxa"/>
        <w:tblInd w:w="117" w:type="dxa"/>
        <w:tblLayout w:type="fixed"/>
        <w:tblCellMar>
          <w:left w:w="0" w:type="dxa"/>
          <w:right w:w="0" w:type="dxa"/>
        </w:tblCellMar>
        <w:tblLook w:val="01E0" w:firstRow="1" w:lastRow="1" w:firstColumn="1" w:lastColumn="1" w:noHBand="0" w:noVBand="0"/>
      </w:tblPr>
      <w:tblGrid>
        <w:gridCol w:w="2640"/>
        <w:gridCol w:w="6876"/>
        <w:gridCol w:w="432"/>
      </w:tblGrid>
      <w:tr w:rsidR="00D5398C" w:rsidRPr="00772D4B" w14:paraId="7B870F21" w14:textId="77777777" w:rsidTr="00951E36">
        <w:trPr>
          <w:gridAfter w:val="1"/>
          <w:wAfter w:w="432" w:type="dxa"/>
          <w:trHeight w:val="2585"/>
        </w:trPr>
        <w:tc>
          <w:tcPr>
            <w:tcW w:w="2640" w:type="dxa"/>
          </w:tcPr>
          <w:p w14:paraId="07A2831D" w14:textId="77777777" w:rsidR="00D5398C" w:rsidRPr="00772D4B" w:rsidRDefault="00951E36">
            <w:pPr>
              <w:pStyle w:val="TableParagraph"/>
              <w:ind w:left="200"/>
              <w:rPr>
                <w:rFonts w:ascii="Source Sans Pro" w:hAnsi="Source Sans Pro"/>
                <w:sz w:val="20"/>
              </w:rPr>
            </w:pPr>
            <w:r w:rsidRPr="00772D4B">
              <w:rPr>
                <w:rFonts w:ascii="Source Sans Pro" w:hAnsi="Source Sans Pro"/>
                <w:noProof/>
                <w:sz w:val="20"/>
              </w:rPr>
              <w:drawing>
                <wp:anchor distT="0" distB="0" distL="114300" distR="114300" simplePos="0" relativeHeight="251658752" behindDoc="1" locked="0" layoutInCell="1" allowOverlap="1" wp14:anchorId="4BF17F06" wp14:editId="39444D76">
                  <wp:simplePos x="0" y="0"/>
                  <wp:positionH relativeFrom="column">
                    <wp:posOffset>109855</wp:posOffset>
                  </wp:positionH>
                  <wp:positionV relativeFrom="paragraph">
                    <wp:posOffset>161290</wp:posOffset>
                  </wp:positionV>
                  <wp:extent cx="1466215" cy="1466215"/>
                  <wp:effectExtent l="0" t="0" r="635" b="635"/>
                  <wp:wrapTight wrapText="bothSides">
                    <wp:wrapPolygon edited="0">
                      <wp:start x="0" y="0"/>
                      <wp:lineTo x="0" y="21329"/>
                      <wp:lineTo x="21329" y="21329"/>
                      <wp:lineTo x="21329"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215" cy="1466215"/>
                          </a:xfrm>
                          <a:prstGeom prst="rect">
                            <a:avLst/>
                          </a:prstGeom>
                        </pic:spPr>
                      </pic:pic>
                    </a:graphicData>
                  </a:graphic>
                </wp:anchor>
              </w:drawing>
            </w:r>
          </w:p>
        </w:tc>
        <w:tc>
          <w:tcPr>
            <w:tcW w:w="6876" w:type="dxa"/>
          </w:tcPr>
          <w:p w14:paraId="2A94EB93" w14:textId="77777777" w:rsidR="00644D18" w:rsidRPr="008F5F48" w:rsidRDefault="00644D18" w:rsidP="00644D18">
            <w:pPr>
              <w:pStyle w:val="TableParagraph"/>
              <w:ind w:left="150"/>
              <w:jc w:val="both"/>
              <w:rPr>
                <w:rFonts w:ascii="Source Sans Pro" w:hAnsi="Source Sans Pro"/>
                <w:i/>
                <w:iCs/>
                <w:color w:val="0C223F" w:themeColor="text2"/>
                <w:lang w:val="en-GB"/>
              </w:rPr>
            </w:pPr>
            <w:r w:rsidRPr="008F5F48">
              <w:rPr>
                <w:rFonts w:ascii="Source Sans Pro" w:hAnsi="Source Sans Pro"/>
                <w:b/>
                <w:bCs/>
                <w:i/>
                <w:iCs/>
                <w:color w:val="0C223F" w:themeColor="text2"/>
                <w:lang w:val="en-GB"/>
              </w:rPr>
              <w:t>“A Reflective Thinking Partner for Executives Navigating Complex Business Landscapes”</w:t>
            </w:r>
          </w:p>
          <w:p w14:paraId="2E1E2917" w14:textId="77777777" w:rsidR="00644D18" w:rsidRPr="008F5F48" w:rsidRDefault="00644D18" w:rsidP="00644D18">
            <w:pPr>
              <w:pStyle w:val="TableParagraph"/>
              <w:ind w:left="150"/>
              <w:jc w:val="both"/>
              <w:rPr>
                <w:rFonts w:ascii="Source Sans Pro" w:hAnsi="Source Sans Pro"/>
                <w:color w:val="0C223F" w:themeColor="text2"/>
                <w:lang w:val="en-GB"/>
              </w:rPr>
            </w:pPr>
            <w:r w:rsidRPr="008F5F48">
              <w:rPr>
                <w:rFonts w:ascii="Source Sans Pro" w:hAnsi="Source Sans Pro"/>
                <w:color w:val="0C223F" w:themeColor="text2"/>
                <w:lang w:val="en-GB"/>
              </w:rPr>
              <w:t>Rainer’s coaching style is clear, direct, impactful, and empathetic, while maintaining the ability to constructively challenge his clients. He combines a high degree of integrity, gentleness, and excellent listening skills with a straightforward approach, strong discipline, and keen intuition, enabling him to accurately read the dynamics in the room.</w:t>
            </w:r>
          </w:p>
          <w:p w14:paraId="561B2428" w14:textId="77777777" w:rsidR="00644D18" w:rsidRDefault="00644D18" w:rsidP="00644D18">
            <w:pPr>
              <w:pStyle w:val="TableParagraph"/>
              <w:ind w:left="150"/>
              <w:jc w:val="both"/>
              <w:rPr>
                <w:rFonts w:ascii="Source Sans Pro" w:hAnsi="Source Sans Pro"/>
                <w:color w:val="0C223F" w:themeColor="text2"/>
                <w:lang w:val="en-GB"/>
              </w:rPr>
            </w:pPr>
            <w:r w:rsidRPr="008F5F48">
              <w:rPr>
                <w:rFonts w:ascii="Source Sans Pro" w:hAnsi="Source Sans Pro"/>
                <w:color w:val="0C223F" w:themeColor="text2"/>
                <w:lang w:val="en-GB"/>
              </w:rPr>
              <w:t>As a Thinking Partner, Rainer helps executives enhance individual, team, and business performance. He provides the reflective space needed to drive meaningful business outcomes.</w:t>
            </w:r>
          </w:p>
          <w:p w14:paraId="6A46F356" w14:textId="77777777" w:rsidR="00644D18" w:rsidRPr="008F5F48" w:rsidRDefault="00644D18" w:rsidP="00644D18">
            <w:pPr>
              <w:pStyle w:val="TableParagraph"/>
              <w:ind w:left="150"/>
              <w:jc w:val="both"/>
              <w:rPr>
                <w:rFonts w:ascii="Source Sans Pro" w:hAnsi="Source Sans Pro"/>
                <w:color w:val="0C223F" w:themeColor="text2"/>
                <w:lang w:val="en-GB"/>
              </w:rPr>
            </w:pPr>
          </w:p>
          <w:p w14:paraId="31393A87" w14:textId="3EF21E28" w:rsidR="00D5398C" w:rsidRPr="00772D4B" w:rsidRDefault="00644D18" w:rsidP="00644D18">
            <w:pPr>
              <w:pStyle w:val="TableParagraph"/>
              <w:ind w:left="150"/>
              <w:jc w:val="both"/>
              <w:rPr>
                <w:rFonts w:ascii="Source Sans Pro" w:hAnsi="Source Sans Pro"/>
              </w:rPr>
            </w:pPr>
            <w:r>
              <w:rPr>
                <w:rFonts w:ascii="Source Sans Pro" w:hAnsi="Source Sans Pro"/>
                <w:color w:val="0C223F" w:themeColor="text2"/>
              </w:rPr>
              <w:t>Areas of expertise: High Performing Teams | Effective and authentic leadership | Inspire to drive engagement | Leadership through Coaching | Effective Key Stakeholder Management and navigating the System.</w:t>
            </w:r>
          </w:p>
        </w:tc>
      </w:tr>
      <w:tr w:rsidR="00D5398C" w:rsidRPr="00772D4B" w14:paraId="43F02E82" w14:textId="77777777" w:rsidTr="00951E36">
        <w:trPr>
          <w:trHeight w:val="3658"/>
        </w:trPr>
        <w:tc>
          <w:tcPr>
            <w:tcW w:w="9948" w:type="dxa"/>
            <w:gridSpan w:val="3"/>
          </w:tcPr>
          <w:p w14:paraId="075C5246" w14:textId="77777777" w:rsidR="00D5398C" w:rsidRPr="00ED070A" w:rsidRDefault="00D5398C" w:rsidP="00ED070A">
            <w:pPr>
              <w:pStyle w:val="TableParagraph"/>
              <w:spacing w:before="1"/>
              <w:jc w:val="both"/>
              <w:rPr>
                <w:rFonts w:asciiTheme="minorHAnsi" w:hAnsiTheme="minorHAnsi"/>
                <w:sz w:val="21"/>
              </w:rPr>
            </w:pPr>
          </w:p>
          <w:p w14:paraId="7BCD0B3D" w14:textId="77777777" w:rsidR="00D5398C" w:rsidRPr="00ED070A" w:rsidRDefault="00772D4B" w:rsidP="00ED070A">
            <w:pPr>
              <w:pStyle w:val="TableParagraph"/>
              <w:ind w:left="250"/>
              <w:jc w:val="both"/>
              <w:rPr>
                <w:rFonts w:asciiTheme="minorHAnsi" w:hAnsiTheme="minorHAnsi"/>
                <w:b/>
              </w:rPr>
            </w:pPr>
            <w:r w:rsidRPr="00ED070A">
              <w:rPr>
                <w:rFonts w:asciiTheme="minorHAnsi" w:hAnsiTheme="minorHAnsi"/>
                <w:b/>
              </w:rPr>
              <w:t>EXPERIENCE</w:t>
            </w:r>
          </w:p>
          <w:p w14:paraId="04350BC4" w14:textId="77777777" w:rsidR="00D5398C" w:rsidRPr="00ED070A" w:rsidRDefault="00D5398C" w:rsidP="00ED070A">
            <w:pPr>
              <w:pStyle w:val="TableParagraph"/>
              <w:spacing w:before="5"/>
              <w:jc w:val="both"/>
              <w:rPr>
                <w:rFonts w:asciiTheme="minorHAnsi" w:hAnsiTheme="minorHAnsi"/>
                <w:sz w:val="23"/>
              </w:rPr>
            </w:pPr>
          </w:p>
          <w:p w14:paraId="08F8981C" w14:textId="64E1C7B5" w:rsidR="00A654AF" w:rsidRPr="00644D18" w:rsidRDefault="00644D18" w:rsidP="00644D18">
            <w:pPr>
              <w:pStyle w:val="TableParagraph"/>
              <w:ind w:left="250" w:right="350"/>
              <w:jc w:val="both"/>
              <w:rPr>
                <w:rFonts w:asciiTheme="minorHAnsi" w:hAnsiTheme="minorHAnsi"/>
                <w:lang w:val="en-GB"/>
              </w:rPr>
            </w:pPr>
            <w:r w:rsidRPr="008F5F48">
              <w:rPr>
                <w:rFonts w:asciiTheme="minorHAnsi" w:hAnsiTheme="minorHAnsi"/>
                <w:lang w:val="en-GB"/>
              </w:rPr>
              <w:t>Rainer began coaching executives in 2006 while living in Asia. He has worked with senior executives and executive teams across sectors including FMCG, financial services, pharma, chemicals, beverages, and the automotive industry.</w:t>
            </w:r>
            <w:r>
              <w:rPr>
                <w:rFonts w:asciiTheme="minorHAnsi" w:hAnsiTheme="minorHAnsi"/>
                <w:lang w:val="en-GB"/>
              </w:rPr>
              <w:t xml:space="preserve"> </w:t>
            </w:r>
            <w:r w:rsidRPr="008F5F48">
              <w:rPr>
                <w:rFonts w:asciiTheme="minorHAnsi" w:hAnsiTheme="minorHAnsi"/>
                <w:lang w:val="en-GB"/>
              </w:rPr>
              <w:t>Most recently, Rainer held senior positions in Asia, including Director of Human Resources China for Mondelez International (formerly Kraft Foods), where he was responsible for 7,000 employees, the integration of a major business following an acquisition, and a rapidly growing business. He then became Director of Global Talent Management for Bacardi Asia Pacific &amp; Global, responsible for global leadership development, creating a Global Coaching Roadmap, and supporting the Asia Pacific region.</w:t>
            </w:r>
            <w:r>
              <w:rPr>
                <w:rFonts w:asciiTheme="minorHAnsi" w:hAnsiTheme="minorHAnsi"/>
                <w:lang w:val="en-GB"/>
              </w:rPr>
              <w:t xml:space="preserve"> </w:t>
            </w:r>
            <w:r w:rsidRPr="008F5F48">
              <w:rPr>
                <w:rFonts w:asciiTheme="minorHAnsi" w:hAnsiTheme="minorHAnsi"/>
                <w:lang w:val="en-GB"/>
              </w:rPr>
              <w:t>Throughout his career, Rainer has focused on being a genuine business partner, taking accountability for driving the performance of individuals and teams across the organizations he has served.</w:t>
            </w:r>
          </w:p>
        </w:tc>
      </w:tr>
      <w:tr w:rsidR="00D5398C" w:rsidRPr="00772D4B" w14:paraId="2439F826" w14:textId="77777777" w:rsidTr="00951E36">
        <w:trPr>
          <w:gridAfter w:val="1"/>
          <w:wAfter w:w="432" w:type="dxa"/>
          <w:trHeight w:val="2580"/>
        </w:trPr>
        <w:tc>
          <w:tcPr>
            <w:tcW w:w="9516" w:type="dxa"/>
            <w:gridSpan w:val="2"/>
          </w:tcPr>
          <w:p w14:paraId="7034FDE0" w14:textId="77777777" w:rsidR="00D5398C" w:rsidRPr="00ED070A" w:rsidRDefault="00D5398C" w:rsidP="00ED070A">
            <w:pPr>
              <w:pStyle w:val="TableParagraph"/>
              <w:spacing w:before="1"/>
              <w:jc w:val="both"/>
              <w:rPr>
                <w:rFonts w:asciiTheme="minorHAnsi" w:hAnsiTheme="minorHAnsi"/>
                <w:sz w:val="28"/>
              </w:rPr>
            </w:pPr>
          </w:p>
          <w:p w14:paraId="3BFC739C" w14:textId="77777777" w:rsidR="00D5398C" w:rsidRPr="00ED070A" w:rsidRDefault="00772D4B" w:rsidP="00ED070A">
            <w:pPr>
              <w:pStyle w:val="TableParagraph"/>
              <w:ind w:left="250"/>
              <w:jc w:val="both"/>
              <w:rPr>
                <w:rFonts w:asciiTheme="minorHAnsi" w:hAnsiTheme="minorHAnsi"/>
                <w:b/>
              </w:rPr>
            </w:pPr>
            <w:r w:rsidRPr="00ED070A">
              <w:rPr>
                <w:rFonts w:asciiTheme="minorHAnsi" w:hAnsiTheme="minorHAnsi"/>
                <w:b/>
              </w:rPr>
              <w:t>EDUCATION, QUALIFICATIONS, PROFESSIONAL MEMBERSHIPS</w:t>
            </w:r>
          </w:p>
          <w:p w14:paraId="5EEBFD9D" w14:textId="77777777" w:rsidR="00D5398C" w:rsidRPr="00ED070A" w:rsidRDefault="00D5398C" w:rsidP="00ED070A">
            <w:pPr>
              <w:pStyle w:val="TableParagraph"/>
              <w:jc w:val="both"/>
              <w:rPr>
                <w:rFonts w:asciiTheme="minorHAnsi" w:hAnsiTheme="minorHAnsi"/>
                <w:sz w:val="27"/>
              </w:rPr>
            </w:pPr>
          </w:p>
          <w:p w14:paraId="7B94C5F5" w14:textId="77777777" w:rsidR="00644D18" w:rsidRPr="00ED070A" w:rsidRDefault="00644D18" w:rsidP="00644D18">
            <w:pPr>
              <w:pStyle w:val="TableParagraph"/>
              <w:numPr>
                <w:ilvl w:val="0"/>
                <w:numId w:val="1"/>
              </w:numPr>
              <w:tabs>
                <w:tab w:val="left" w:pos="610"/>
                <w:tab w:val="left" w:pos="611"/>
              </w:tabs>
              <w:ind w:hanging="361"/>
              <w:jc w:val="both"/>
              <w:rPr>
                <w:rFonts w:asciiTheme="minorHAnsi" w:hAnsiTheme="minorHAnsi"/>
              </w:rPr>
            </w:pPr>
            <w:r w:rsidRPr="00ED070A">
              <w:rPr>
                <w:rFonts w:asciiTheme="minorHAnsi" w:hAnsiTheme="minorHAnsi"/>
              </w:rPr>
              <w:t>ECCP Certified</w:t>
            </w:r>
            <w:r w:rsidRPr="00ED070A">
              <w:rPr>
                <w:rFonts w:asciiTheme="minorHAnsi" w:hAnsiTheme="minorHAnsi"/>
                <w:spacing w:val="-4"/>
              </w:rPr>
              <w:t xml:space="preserve"> </w:t>
            </w:r>
            <w:r w:rsidRPr="00ED070A">
              <w:rPr>
                <w:rFonts w:asciiTheme="minorHAnsi" w:hAnsiTheme="minorHAnsi"/>
              </w:rPr>
              <w:t>Coach</w:t>
            </w:r>
          </w:p>
          <w:p w14:paraId="157B3507" w14:textId="77777777" w:rsidR="00644D18" w:rsidRPr="00ED070A" w:rsidRDefault="00644D18" w:rsidP="00644D18">
            <w:pPr>
              <w:pStyle w:val="TableParagraph"/>
              <w:numPr>
                <w:ilvl w:val="0"/>
                <w:numId w:val="1"/>
              </w:numPr>
              <w:tabs>
                <w:tab w:val="left" w:pos="610"/>
                <w:tab w:val="left" w:pos="611"/>
              </w:tabs>
              <w:ind w:hanging="361"/>
              <w:jc w:val="both"/>
              <w:rPr>
                <w:rFonts w:asciiTheme="minorHAnsi" w:hAnsiTheme="minorHAnsi"/>
              </w:rPr>
            </w:pPr>
            <w:r w:rsidRPr="00ED070A">
              <w:rPr>
                <w:rFonts w:asciiTheme="minorHAnsi" w:hAnsiTheme="minorHAnsi"/>
              </w:rPr>
              <w:t>Barefoot Certificate in Business and Personal Coaching</w:t>
            </w:r>
          </w:p>
          <w:p w14:paraId="32AE0C1C" w14:textId="77777777" w:rsidR="00644D18" w:rsidRDefault="00644D18" w:rsidP="00644D18">
            <w:pPr>
              <w:pStyle w:val="TableParagraph"/>
              <w:numPr>
                <w:ilvl w:val="0"/>
                <w:numId w:val="1"/>
              </w:numPr>
              <w:tabs>
                <w:tab w:val="left" w:pos="610"/>
                <w:tab w:val="left" w:pos="611"/>
              </w:tabs>
              <w:spacing w:line="279" w:lineRule="exact"/>
              <w:ind w:hanging="361"/>
              <w:jc w:val="both"/>
              <w:rPr>
                <w:rFonts w:asciiTheme="minorHAnsi" w:hAnsiTheme="minorHAnsi"/>
              </w:rPr>
            </w:pPr>
            <w:r w:rsidRPr="00ED070A">
              <w:rPr>
                <w:rFonts w:asciiTheme="minorHAnsi" w:hAnsiTheme="minorHAnsi"/>
              </w:rPr>
              <w:t xml:space="preserve">Member of </w:t>
            </w:r>
            <w:r>
              <w:rPr>
                <w:rFonts w:asciiTheme="minorHAnsi" w:hAnsiTheme="minorHAnsi"/>
              </w:rPr>
              <w:t>EMCC</w:t>
            </w:r>
            <w:r w:rsidRPr="00ED070A">
              <w:rPr>
                <w:rFonts w:asciiTheme="minorHAnsi" w:hAnsiTheme="minorHAnsi"/>
              </w:rPr>
              <w:t xml:space="preserve"> (</w:t>
            </w:r>
            <w:r w:rsidRPr="009332F9">
              <w:rPr>
                <w:rFonts w:asciiTheme="minorHAnsi" w:hAnsiTheme="minorHAnsi"/>
              </w:rPr>
              <w:t>European Mentoring and Coaching Council</w:t>
            </w:r>
            <w:r w:rsidRPr="00ED070A">
              <w:rPr>
                <w:rFonts w:asciiTheme="minorHAnsi" w:hAnsiTheme="minorHAnsi"/>
              </w:rPr>
              <w:t>)</w:t>
            </w:r>
          </w:p>
          <w:p w14:paraId="74D18075" w14:textId="5A135B59" w:rsidR="00D5398C" w:rsidRPr="00ED070A" w:rsidRDefault="00644D18" w:rsidP="00644D18">
            <w:pPr>
              <w:pStyle w:val="TableParagraph"/>
              <w:numPr>
                <w:ilvl w:val="0"/>
                <w:numId w:val="1"/>
              </w:numPr>
              <w:tabs>
                <w:tab w:val="left" w:pos="610"/>
                <w:tab w:val="left" w:pos="611"/>
              </w:tabs>
              <w:spacing w:line="279" w:lineRule="exact"/>
              <w:ind w:hanging="361"/>
              <w:jc w:val="both"/>
              <w:rPr>
                <w:rFonts w:asciiTheme="minorHAnsi" w:hAnsiTheme="minorHAnsi"/>
              </w:rPr>
            </w:pPr>
            <w:r>
              <w:rPr>
                <w:rFonts w:asciiTheme="minorHAnsi" w:hAnsiTheme="minorHAnsi"/>
              </w:rPr>
              <w:t>Advisory Board Member of Asian Charity Organization</w:t>
            </w:r>
          </w:p>
        </w:tc>
      </w:tr>
    </w:tbl>
    <w:p w14:paraId="751A59E4" w14:textId="77777777" w:rsidR="00D5398C" w:rsidRPr="00772D4B" w:rsidRDefault="00D5398C">
      <w:pPr>
        <w:pStyle w:val="BodyText"/>
        <w:rPr>
          <w:rFonts w:ascii="Source Sans Pro" w:hAnsi="Source Sans Pro"/>
          <w:sz w:val="20"/>
        </w:rPr>
      </w:pPr>
    </w:p>
    <w:p w14:paraId="0EF7661C" w14:textId="77777777" w:rsidR="00D5398C" w:rsidRDefault="00D5398C">
      <w:pPr>
        <w:pStyle w:val="BodyText"/>
        <w:rPr>
          <w:rFonts w:ascii="Times New Roman"/>
          <w:sz w:val="20"/>
        </w:rPr>
      </w:pPr>
    </w:p>
    <w:p w14:paraId="3FD047D6" w14:textId="35B5E0FA" w:rsidR="00D5398C" w:rsidRDefault="00D5398C">
      <w:pPr>
        <w:pStyle w:val="BodyText"/>
        <w:spacing w:before="93"/>
        <w:ind w:left="3746" w:right="586" w:hanging="932"/>
      </w:pPr>
    </w:p>
    <w:sectPr w:rsidR="00D5398C">
      <w:footerReference w:type="default" r:id="rId10"/>
      <w:type w:val="continuous"/>
      <w:pgSz w:w="11910" w:h="16840"/>
      <w:pgMar w:top="70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4155" w14:textId="77777777" w:rsidR="0037423C" w:rsidRDefault="0037423C" w:rsidP="00ED070A">
      <w:r>
        <w:separator/>
      </w:r>
    </w:p>
  </w:endnote>
  <w:endnote w:type="continuationSeparator" w:id="0">
    <w:p w14:paraId="5619A921" w14:textId="77777777" w:rsidR="0037423C" w:rsidRDefault="0037423C" w:rsidP="00ED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6B08" w14:textId="77777777" w:rsidR="00ED070A" w:rsidRDefault="00ED070A" w:rsidP="00ED070A">
    <w:pPr>
      <w:pStyle w:val="BodyText"/>
      <w:rPr>
        <w:rFonts w:ascii="Times New Roman"/>
        <w:sz w:val="20"/>
      </w:rPr>
    </w:pPr>
  </w:p>
  <w:p w14:paraId="6A50C9E0" w14:textId="77777777" w:rsidR="00ED070A" w:rsidRDefault="00ED070A" w:rsidP="00ED070A">
    <w:pPr>
      <w:pStyle w:val="BodyText"/>
      <w:spacing w:before="11"/>
      <w:rPr>
        <w:rFonts w:ascii="Times New Roman"/>
        <w:sz w:val="17"/>
      </w:rPr>
    </w:pPr>
    <w:r>
      <w:rPr>
        <w:noProof/>
      </w:rPr>
      <mc:AlternateContent>
        <mc:Choice Requires="wps">
          <w:drawing>
            <wp:anchor distT="0" distB="0" distL="0" distR="0" simplePos="0" relativeHeight="251659264" behindDoc="1" locked="0" layoutInCell="1" allowOverlap="1" wp14:anchorId="119E72AF" wp14:editId="06A25BD9">
              <wp:simplePos x="0" y="0"/>
              <wp:positionH relativeFrom="page">
                <wp:posOffset>896620</wp:posOffset>
              </wp:positionH>
              <wp:positionV relativeFrom="paragraph">
                <wp:posOffset>159385</wp:posOffset>
              </wp:positionV>
              <wp:extent cx="576897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2 1412"/>
                          <a:gd name="T1" fmla="*/ T0 w 9085"/>
                          <a:gd name="T2" fmla="+- 0 10497 1412"/>
                          <a:gd name="T3" fmla="*/ T2 w 9085"/>
                        </a:gdLst>
                        <a:ahLst/>
                        <a:cxnLst>
                          <a:cxn ang="0">
                            <a:pos x="T1" y="0"/>
                          </a:cxn>
                          <a:cxn ang="0">
                            <a:pos x="T3" y="0"/>
                          </a:cxn>
                        </a:cxnLst>
                        <a:rect l="0" t="0" r="r" b="b"/>
                        <a:pathLst>
                          <a:path w="9085">
                            <a:moveTo>
                              <a:pt x="0" y="0"/>
                            </a:moveTo>
                            <a:lnTo>
                              <a:pt x="9085" y="0"/>
                            </a:lnTo>
                          </a:path>
                        </a:pathLst>
                      </a:custGeom>
                      <a:noFill/>
                      <a:ln w="6097">
                        <a:solidFill>
                          <a:srgbClr val="898D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935AF" id="Freeform 2" o:spid="_x0000_s1026" style="position:absolute;margin-left:70.6pt;margin-top:12.55pt;width:45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" path="m,l9085,e" filled="f" strokecolor="#898d8f" strokeweight=".16936mm">
              <v:path arrowok="t" o:connecttype="custom" o:connectlocs="0,0;5768975,0" o:connectangles="0,0"/>
              <w10:wrap type="topAndBottom" anchorx="page"/>
            </v:shape>
          </w:pict>
        </mc:Fallback>
      </mc:AlternateContent>
    </w:r>
  </w:p>
  <w:p w14:paraId="385D8A84" w14:textId="77777777" w:rsidR="00ED070A" w:rsidRDefault="00ED070A" w:rsidP="00ED070A">
    <w:pPr>
      <w:pStyle w:val="BodyText"/>
      <w:spacing w:before="2"/>
      <w:rPr>
        <w:rFonts w:ascii="Times New Roman"/>
        <w:sz w:val="7"/>
      </w:rPr>
    </w:pPr>
  </w:p>
  <w:p w14:paraId="2281C3CF" w14:textId="1DAA571F" w:rsidR="00ED070A" w:rsidRDefault="00ED070A" w:rsidP="00ED070A">
    <w:pPr>
      <w:pStyle w:val="BodyText"/>
      <w:spacing w:before="93"/>
      <w:ind w:left="3746" w:right="586" w:hanging="932"/>
    </w:pPr>
    <w:r>
      <w:rPr>
        <w:color w:val="898D8F"/>
      </w:rPr>
      <w:t xml:space="preserve">Copyright © The Preston Associates. All Rights Reserved. </w:t>
    </w:r>
    <w:hyperlink r:id="rId1">
      <w:r>
        <w:rPr>
          <w:color w:val="898D8F"/>
        </w:rPr>
        <w:t>www.theprestonassociates.com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6A08" w14:textId="77777777" w:rsidR="0037423C" w:rsidRDefault="0037423C" w:rsidP="00ED070A">
      <w:r>
        <w:separator/>
      </w:r>
    </w:p>
  </w:footnote>
  <w:footnote w:type="continuationSeparator" w:id="0">
    <w:p w14:paraId="35A34320" w14:textId="77777777" w:rsidR="0037423C" w:rsidRDefault="0037423C" w:rsidP="00ED0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704"/>
    <w:multiLevelType w:val="hybridMultilevel"/>
    <w:tmpl w:val="F1B43846"/>
    <w:lvl w:ilvl="0" w:tplc="B7FCE94C">
      <w:start w:val="1"/>
      <w:numFmt w:val="bullet"/>
      <w:lvlText w:val=""/>
      <w:lvlJc w:val="left"/>
      <w:pPr>
        <w:ind w:left="610" w:hanging="360"/>
      </w:pPr>
      <w:rPr>
        <w:rFonts w:ascii="Symbol" w:hAnsi="Symbol" w:hint="default"/>
        <w:color w:val="57B6B2" w:themeColor="accent2"/>
        <w:w w:val="100"/>
        <w:sz w:val="22"/>
        <w:szCs w:val="22"/>
        <w:lang w:val="en-US" w:eastAsia="en-US" w:bidi="en-US"/>
      </w:rPr>
    </w:lvl>
    <w:lvl w:ilvl="1" w:tplc="76643B5E">
      <w:numFmt w:val="bullet"/>
      <w:lvlText w:val="•"/>
      <w:lvlJc w:val="left"/>
      <w:pPr>
        <w:ind w:left="1509" w:hanging="360"/>
      </w:pPr>
      <w:rPr>
        <w:rFonts w:hint="default"/>
        <w:lang w:val="en-US" w:eastAsia="en-US" w:bidi="en-US"/>
      </w:rPr>
    </w:lvl>
    <w:lvl w:ilvl="2" w:tplc="D1DC6A58">
      <w:numFmt w:val="bullet"/>
      <w:lvlText w:val="•"/>
      <w:lvlJc w:val="left"/>
      <w:pPr>
        <w:ind w:left="2399" w:hanging="360"/>
      </w:pPr>
      <w:rPr>
        <w:rFonts w:hint="default"/>
        <w:lang w:val="en-US" w:eastAsia="en-US" w:bidi="en-US"/>
      </w:rPr>
    </w:lvl>
    <w:lvl w:ilvl="3" w:tplc="088660FC">
      <w:numFmt w:val="bullet"/>
      <w:lvlText w:val="•"/>
      <w:lvlJc w:val="left"/>
      <w:pPr>
        <w:ind w:left="3288" w:hanging="360"/>
      </w:pPr>
      <w:rPr>
        <w:rFonts w:hint="default"/>
        <w:lang w:val="en-US" w:eastAsia="en-US" w:bidi="en-US"/>
      </w:rPr>
    </w:lvl>
    <w:lvl w:ilvl="4" w:tplc="32F082DA">
      <w:numFmt w:val="bullet"/>
      <w:lvlText w:val="•"/>
      <w:lvlJc w:val="left"/>
      <w:pPr>
        <w:ind w:left="4178" w:hanging="360"/>
      </w:pPr>
      <w:rPr>
        <w:rFonts w:hint="default"/>
        <w:lang w:val="en-US" w:eastAsia="en-US" w:bidi="en-US"/>
      </w:rPr>
    </w:lvl>
    <w:lvl w:ilvl="5" w:tplc="836C657A">
      <w:numFmt w:val="bullet"/>
      <w:lvlText w:val="•"/>
      <w:lvlJc w:val="left"/>
      <w:pPr>
        <w:ind w:left="5068" w:hanging="360"/>
      </w:pPr>
      <w:rPr>
        <w:rFonts w:hint="default"/>
        <w:lang w:val="en-US" w:eastAsia="en-US" w:bidi="en-US"/>
      </w:rPr>
    </w:lvl>
    <w:lvl w:ilvl="6" w:tplc="8082986A">
      <w:numFmt w:val="bullet"/>
      <w:lvlText w:val="•"/>
      <w:lvlJc w:val="left"/>
      <w:pPr>
        <w:ind w:left="5957" w:hanging="360"/>
      </w:pPr>
      <w:rPr>
        <w:rFonts w:hint="default"/>
        <w:lang w:val="en-US" w:eastAsia="en-US" w:bidi="en-US"/>
      </w:rPr>
    </w:lvl>
    <w:lvl w:ilvl="7" w:tplc="8F02E522">
      <w:numFmt w:val="bullet"/>
      <w:lvlText w:val="•"/>
      <w:lvlJc w:val="left"/>
      <w:pPr>
        <w:ind w:left="6847" w:hanging="360"/>
      </w:pPr>
      <w:rPr>
        <w:rFonts w:hint="default"/>
        <w:lang w:val="en-US" w:eastAsia="en-US" w:bidi="en-US"/>
      </w:rPr>
    </w:lvl>
    <w:lvl w:ilvl="8" w:tplc="C90C63AC">
      <w:numFmt w:val="bullet"/>
      <w:lvlText w:val="•"/>
      <w:lvlJc w:val="left"/>
      <w:pPr>
        <w:ind w:left="7736" w:hanging="360"/>
      </w:pPr>
      <w:rPr>
        <w:rFonts w:hint="default"/>
        <w:lang w:val="en-US" w:eastAsia="en-US" w:bidi="en-US"/>
      </w:rPr>
    </w:lvl>
  </w:abstractNum>
  <w:num w:numId="1" w16cid:durableId="150604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8C"/>
    <w:rsid w:val="000F0983"/>
    <w:rsid w:val="00125422"/>
    <w:rsid w:val="001E6C99"/>
    <w:rsid w:val="0037423C"/>
    <w:rsid w:val="00486FE8"/>
    <w:rsid w:val="00515938"/>
    <w:rsid w:val="005B2348"/>
    <w:rsid w:val="00644D18"/>
    <w:rsid w:val="00772D4B"/>
    <w:rsid w:val="00844215"/>
    <w:rsid w:val="0089323E"/>
    <w:rsid w:val="009332F9"/>
    <w:rsid w:val="00951E36"/>
    <w:rsid w:val="009B7A9C"/>
    <w:rsid w:val="00A654AF"/>
    <w:rsid w:val="00B64A12"/>
    <w:rsid w:val="00C46DE6"/>
    <w:rsid w:val="00D510C4"/>
    <w:rsid w:val="00D5398C"/>
    <w:rsid w:val="00DC0586"/>
    <w:rsid w:val="00ED0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DA9F"/>
  <w15:docId w15:val="{B9714751-1752-4B01-8C3D-FF0CA4E7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72D4B"/>
    <w:rPr>
      <w:color w:val="D6D1C9" w:themeColor="hyperlink"/>
      <w:u w:val="single"/>
    </w:rPr>
  </w:style>
  <w:style w:type="character" w:styleId="UnresolvedMention">
    <w:name w:val="Unresolved Mention"/>
    <w:basedOn w:val="DefaultParagraphFont"/>
    <w:uiPriority w:val="99"/>
    <w:semiHidden/>
    <w:unhideWhenUsed/>
    <w:rsid w:val="00772D4B"/>
    <w:rPr>
      <w:color w:val="605E5C"/>
      <w:shd w:val="clear" w:color="auto" w:fill="E1DFDD"/>
    </w:rPr>
  </w:style>
  <w:style w:type="paragraph" w:styleId="Header">
    <w:name w:val="header"/>
    <w:basedOn w:val="Normal"/>
    <w:link w:val="HeaderChar"/>
    <w:uiPriority w:val="99"/>
    <w:unhideWhenUsed/>
    <w:rsid w:val="00ED070A"/>
    <w:pPr>
      <w:tabs>
        <w:tab w:val="center" w:pos="4513"/>
        <w:tab w:val="right" w:pos="9026"/>
      </w:tabs>
    </w:pPr>
  </w:style>
  <w:style w:type="character" w:customStyle="1" w:styleId="HeaderChar">
    <w:name w:val="Header Char"/>
    <w:basedOn w:val="DefaultParagraphFont"/>
    <w:link w:val="Header"/>
    <w:uiPriority w:val="99"/>
    <w:rsid w:val="00ED070A"/>
    <w:rPr>
      <w:rFonts w:ascii="Calibri" w:eastAsia="Calibri" w:hAnsi="Calibri" w:cs="Calibri"/>
      <w:lang w:bidi="en-US"/>
    </w:rPr>
  </w:style>
  <w:style w:type="paragraph" w:styleId="Footer">
    <w:name w:val="footer"/>
    <w:basedOn w:val="Normal"/>
    <w:link w:val="FooterChar"/>
    <w:uiPriority w:val="99"/>
    <w:unhideWhenUsed/>
    <w:rsid w:val="00ED070A"/>
    <w:pPr>
      <w:tabs>
        <w:tab w:val="center" w:pos="4513"/>
        <w:tab w:val="right" w:pos="9026"/>
      </w:tabs>
    </w:pPr>
  </w:style>
  <w:style w:type="character" w:customStyle="1" w:styleId="FooterChar">
    <w:name w:val="Footer Char"/>
    <w:basedOn w:val="DefaultParagraphFont"/>
    <w:link w:val="Footer"/>
    <w:uiPriority w:val="99"/>
    <w:rsid w:val="00ED070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iner.schmitz@theprestonassociat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heprestonassociates.com/" TargetMode="External"/></Relationships>
</file>

<file path=word/theme/theme1.xml><?xml version="1.0" encoding="utf-8"?>
<a:theme xmlns:a="http://schemas.openxmlformats.org/drawingml/2006/main" name="Theme1">
  <a:themeElements>
    <a:clrScheme name="TPA Blue">
      <a:dk1>
        <a:srgbClr val="000000"/>
      </a:dk1>
      <a:lt1>
        <a:srgbClr val="FFFFFF"/>
      </a:lt1>
      <a:dk2>
        <a:srgbClr val="0C223F"/>
      </a:dk2>
      <a:lt2>
        <a:srgbClr val="FFFFFF"/>
      </a:lt2>
      <a:accent1>
        <a:srgbClr val="0C223F"/>
      </a:accent1>
      <a:accent2>
        <a:srgbClr val="57B6B2"/>
      </a:accent2>
      <a:accent3>
        <a:srgbClr val="57B6B2"/>
      </a:accent3>
      <a:accent4>
        <a:srgbClr val="57B6B2"/>
      </a:accent4>
      <a:accent5>
        <a:srgbClr val="57B6B2"/>
      </a:accent5>
      <a:accent6>
        <a:srgbClr val="D6D1C9"/>
      </a:accent6>
      <a:hlink>
        <a:srgbClr val="D6D1C9"/>
      </a:hlink>
      <a:folHlink>
        <a:srgbClr val="D6D1C9"/>
      </a:folHlink>
    </a:clrScheme>
    <a:fontScheme name="TPA Fonts">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DAE6B770-3D09-4B62-9B8C-5D6E925887B9}" vid="{CBAD10D3-3A38-45FE-8263-6E32CDE8B856}"/>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Larisa Alexandrina</cp:lastModifiedBy>
  <cp:revision>7</cp:revision>
  <dcterms:created xsi:type="dcterms:W3CDTF">2023-03-10T11:42:00Z</dcterms:created>
  <dcterms:modified xsi:type="dcterms:W3CDTF">2025-08-20T12:25:00Z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Foxit Software Inc.</vt:lpwstr>
  </property>
  <property fmtid="{D5CDD505-2E9C-101B-9397-08002B2CF9AE}" pid="4" name="LastSaved">
    <vt:filetime>2022-11-23T00:00:00Z</vt:filetime>
  </property>
</Properties>
</file>